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</w:t>
      </w:r>
      <w:r w:rsidR="00666B80">
        <w:rPr>
          <w:rFonts w:ascii="Times New Roman" w:hAnsi="Times New Roman" w:cs="Times New Roman"/>
          <w:sz w:val="24"/>
          <w:szCs w:val="24"/>
        </w:rPr>
        <w:t>город</w:t>
      </w:r>
      <w:r w:rsidRPr="00160833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6B80">
        <w:rPr>
          <w:rFonts w:ascii="Times New Roman" w:hAnsi="Times New Roman" w:cs="Times New Roman"/>
          <w:sz w:val="24"/>
          <w:szCs w:val="24"/>
        </w:rPr>
        <w:t>Суходол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666B80">
        <w:rPr>
          <w:rFonts w:ascii="Times New Roman" w:hAnsi="Times New Roman" w:cs="Times New Roman"/>
          <w:sz w:val="24"/>
          <w:szCs w:val="24"/>
        </w:rPr>
        <w:t>22</w:t>
      </w:r>
    </w:p>
    <w:p w:rsidR="00EB73D8" w:rsidRPr="00E45DBE" w:rsidRDefault="00E45DBE" w:rsidP="00E45DBE">
      <w:pPr>
        <w:spacing w:before="280" w:after="28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общественных обсуждений проекта муниципальной программы формирования современной поселковой среды</w:t>
      </w:r>
      <w:proofErr w:type="gram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 w:rsidR="00666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поселения </w:t>
      </w:r>
      <w:r w:rsidR="00666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Суходол</w:t>
      </w: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160833" w:rsidRDefault="00FD2758" w:rsidP="001608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DBE" w:rsidRPr="00E45DBE" w:rsidRDefault="00E45DBE" w:rsidP="00D70DD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Федерации,</w:t>
      </w:r>
      <w:r w:rsidR="00D70DDC" w:rsidRPr="00D70DDC">
        <w:rPr>
          <w:rFonts w:ascii="Times New Roman" w:hAnsi="Times New Roman"/>
          <w:sz w:val="28"/>
          <w:szCs w:val="28"/>
        </w:rPr>
        <w:t xml:space="preserve"> </w:t>
      </w:r>
      <w:r w:rsidR="00D70DDC" w:rsidRPr="00D70DDC">
        <w:rPr>
          <w:rFonts w:ascii="Times New Roman" w:hAnsi="Times New Roman"/>
          <w:sz w:val="24"/>
          <w:szCs w:val="24"/>
        </w:rPr>
        <w:t>Федеральным законом от 06 октября 2003 года № 131-ФЗ «Об общих принципах организации местного самоуправления в Российской Федерации»</w:t>
      </w:r>
      <w:r w:rsidR="00D70DDC">
        <w:rPr>
          <w:rFonts w:ascii="Times New Roman" w:hAnsi="Times New Roman"/>
          <w:sz w:val="24"/>
          <w:szCs w:val="24"/>
        </w:rPr>
        <w:t>,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среды»,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руководствуясь Уставом  </w:t>
      </w:r>
      <w:r w:rsidR="00666B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ского поселения </w:t>
      </w:r>
      <w:r w:rsidR="00666B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Суходол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муниципального района </w:t>
      </w:r>
      <w:r w:rsidR="00C423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Сергиевский,</w:t>
      </w:r>
      <w:r w:rsidRPr="00E45DBE">
        <w:rPr>
          <w:sz w:val="24"/>
          <w:szCs w:val="24"/>
        </w:rPr>
        <w:t xml:space="preserve"> </w:t>
      </w:r>
      <w:r w:rsidRPr="00E45D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66B80">
        <w:rPr>
          <w:rFonts w:ascii="Times New Roman" w:hAnsi="Times New Roman" w:cs="Times New Roman"/>
          <w:sz w:val="24"/>
          <w:szCs w:val="24"/>
        </w:rPr>
        <w:t>город</w:t>
      </w:r>
      <w:r w:rsidRPr="00E45DB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66B80">
        <w:rPr>
          <w:rFonts w:ascii="Times New Roman" w:hAnsi="Times New Roman" w:cs="Times New Roman"/>
          <w:sz w:val="24"/>
          <w:szCs w:val="24"/>
        </w:rPr>
        <w:t>Суходол</w:t>
      </w:r>
      <w:r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E45DBE" w:rsidRPr="00E45DBE" w:rsidRDefault="00E45DBE" w:rsidP="00E4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45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3D8" w:rsidRDefault="00FD2758" w:rsidP="0016083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bookmarkStart w:id="0" w:name="__DdeLink__146814_401888180"/>
      <w:r w:rsidR="00666B80">
        <w:rPr>
          <w:rFonts w:ascii="Times New Roman" w:hAnsi="Times New Roman" w:cs="Times New Roman"/>
          <w:sz w:val="24"/>
          <w:szCs w:val="24"/>
        </w:rPr>
        <w:t>город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66B80">
        <w:rPr>
          <w:rFonts w:ascii="Times New Roman" w:hAnsi="Times New Roman" w:cs="Times New Roman"/>
          <w:sz w:val="24"/>
          <w:szCs w:val="24"/>
        </w:rPr>
        <w:t>Суходол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</w:t>
      </w:r>
      <w:r w:rsidR="00E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33" w:rsidRPr="00160833" w:rsidRDefault="00FD2758" w:rsidP="0016083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6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70DDC" w:rsidRPr="00D70DDC" w:rsidRDefault="00D70DDC" w:rsidP="00D70DD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160833" w:rsidRDefault="00160833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33" w:rsidRDefault="00FD2758" w:rsidP="0016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66B80">
        <w:rPr>
          <w:rFonts w:ascii="Times New Roman" w:hAnsi="Times New Roman" w:cs="Times New Roman"/>
          <w:sz w:val="24"/>
          <w:szCs w:val="24"/>
        </w:rPr>
        <w:t>город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66B80">
        <w:rPr>
          <w:rFonts w:ascii="Times New Roman" w:hAnsi="Times New Roman" w:cs="Times New Roman"/>
          <w:sz w:val="24"/>
          <w:szCs w:val="24"/>
        </w:rPr>
        <w:t>Суходол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 </w:t>
      </w:r>
      <w:r w:rsidR="0016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D8" w:rsidRDefault="00FD2758" w:rsidP="001608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Сергиевский                                          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Малышев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            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3D8" w:rsidRDefault="00EB73D8" w:rsidP="00D7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D7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833" w:rsidRDefault="00FD2758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60833" w:rsidRDefault="00666B80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</w:p>
    <w:p w:rsidR="00EB73D8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1608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0833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формирование современной поселковой среды на территории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</w:p>
    <w:p w:rsidR="00EB73D8" w:rsidRDefault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EB73D8" w:rsidRDefault="00EB7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 (далее - общественное обсуждение).</w:t>
      </w: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 в форме участия в процессе разработки проекта муниципального правового акта - муниципальной программы формирование современной поселковой среды на территории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666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Общественное обсуждение проекта муниципальной программы формирование современной поселковой среды на территории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 на 2017 год (далее - проект муниципальной программы) проводится в целях: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Суходол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о разработанном проекте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(далее общественная комиссия) из числа представителей органов местного самоуправления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Суходол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политических партий и движений, общественных организаций,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Состав и положение о работе общественной комиссии утверждается постановлением Администрации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муниципального района  Сергиевский  в информационно-телекоммуникационной сети «Интернет»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сайт):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5.3.информацию о сроке приема предложений по проекту муниципальной программы и способах их предоставления;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r:id="rId8" w:anchor="bookmark3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5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предложения: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одержащие нецензурные либо оскорбительные выражения;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</w:t>
      </w:r>
      <w:hyperlink r:id="rId9" w:anchor="bookmark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Итоговый протокол в течение 1 дня после его подписания направляется в Администрацию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Сергиевский,  являющуюся  разработчиком проекта муниципальной программы, а также размещается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  Администрация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 Порядку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предложений к проекту муниципальной программы формирования современной поселковой среды на территории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по обеспечению реализации муниципальной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современной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FD2758" w:rsidRDefault="00B52E8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адрес, телефон, 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________________________________________________________почты, лица, внесшего предложение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 проекту муниципальной программы формирования современной поселковой среды на территории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4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1353"/>
        <w:gridCol w:w="1357"/>
        <w:gridCol w:w="1375"/>
        <w:gridCol w:w="1271"/>
      </w:tblGrid>
      <w:tr w:rsidR="00EB73D8">
        <w:trPr>
          <w:trHeight w:val="1380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2E88" w:rsidTr="00E950ED">
        <w:trPr>
          <w:trHeight w:val="408"/>
        </w:trPr>
        <w:tc>
          <w:tcPr>
            <w:tcW w:w="417" w:type="dxa"/>
            <w:shd w:val="clear" w:color="auto" w:fill="FFFFFF"/>
          </w:tcPr>
          <w:p w:rsidR="00B52E88" w:rsidRPr="003C1D8F" w:rsidRDefault="00B52E88" w:rsidP="00B52E8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</w:t>
            </w:r>
          </w:p>
        </w:tc>
        <w:tc>
          <w:tcPr>
            <w:tcW w:w="2773" w:type="dxa"/>
            <w:shd w:val="clear" w:color="auto" w:fill="FFFFFF"/>
          </w:tcPr>
          <w:p w:rsidR="00B52E88" w:rsidRPr="003C1D8F" w:rsidRDefault="00B52E88" w:rsidP="0000259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/>
          </w:tcPr>
          <w:p w:rsidR="00B52E88" w:rsidRPr="003C1D8F" w:rsidRDefault="00B52E88" w:rsidP="0000259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</w:tcPr>
          <w:p w:rsidR="00B52E88" w:rsidRPr="003C1D8F" w:rsidRDefault="00B52E88" w:rsidP="0000259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</w:tcPr>
          <w:p w:rsidR="00B52E88" w:rsidRPr="003C1D8F" w:rsidRDefault="00B52E88" w:rsidP="0000259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88" w:rsidTr="00E950ED">
        <w:trPr>
          <w:trHeight w:val="408"/>
        </w:trPr>
        <w:tc>
          <w:tcPr>
            <w:tcW w:w="417" w:type="dxa"/>
            <w:shd w:val="clear" w:color="auto" w:fill="FFFFFF"/>
          </w:tcPr>
          <w:p w:rsidR="00B52E88" w:rsidRPr="003C1D8F" w:rsidRDefault="00B52E88" w:rsidP="0000259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Подпись___________________</w:t>
            </w:r>
          </w:p>
        </w:tc>
        <w:tc>
          <w:tcPr>
            <w:tcW w:w="2773" w:type="dxa"/>
            <w:shd w:val="clear" w:color="auto" w:fill="FFFFFF"/>
          </w:tcPr>
          <w:p w:rsidR="00B52E88" w:rsidRPr="003C1D8F" w:rsidRDefault="00B52E88" w:rsidP="0000259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/>
          </w:tcPr>
          <w:p w:rsidR="00B52E88" w:rsidRPr="003C1D8F" w:rsidRDefault="00B52E88" w:rsidP="0000259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</w:tcPr>
          <w:p w:rsidR="00B52E88" w:rsidRPr="003C1D8F" w:rsidRDefault="00B52E88" w:rsidP="0000259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</w:tcPr>
          <w:p w:rsidR="00B52E88" w:rsidRPr="003C1D8F" w:rsidRDefault="00B52E88" w:rsidP="0000259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8">
        <w:trPr>
          <w:trHeight w:val="420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3D8" w:rsidRDefault="00B52E8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 к  Порядку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FD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протокола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B52E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Суходол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«__»__________ 2017г.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«__»_______ 2017 года по «__» ________ 2017 года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общественную комиссию по обеспечению реализации муниципальной программы формирования современной поселковой среды на территории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B5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поступили и рассмотрены следующие предложения к проекту муниципальной программы Формирование современной поселковой среды на 2017 год: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811"/>
        <w:gridCol w:w="1501"/>
        <w:gridCol w:w="2246"/>
        <w:gridCol w:w="1695"/>
      </w:tblGrid>
      <w:tr w:rsidR="00EB73D8">
        <w:trPr>
          <w:trHeight w:val="90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EB73D8">
        <w:trPr>
          <w:trHeight w:val="42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sectPr w:rsidR="00EB73D8" w:rsidSect="00160833">
      <w:pgSz w:w="11906" w:h="16838"/>
      <w:pgMar w:top="567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3D8"/>
    <w:rsid w:val="00160833"/>
    <w:rsid w:val="00666B80"/>
    <w:rsid w:val="00843026"/>
    <w:rsid w:val="00B52E88"/>
    <w:rsid w:val="00C22348"/>
    <w:rsid w:val="00C42364"/>
    <w:rsid w:val="00D70DDC"/>
    <w:rsid w:val="00E45DBE"/>
    <w:rsid w:val="00EB73D8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  <w:style w:type="character" w:styleId="ab">
    <w:name w:val="Hyperlink"/>
    <w:rsid w:val="0016083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70DDC"/>
    <w:pPr>
      <w:overflowPunct/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or-admin.pbru.ru/menu1/1563/1566/15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vor-admin.pbru.ru/menu1/1563/1566/1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dc:description/>
  <cp:lastModifiedBy>Белоглазова Е.А.</cp:lastModifiedBy>
  <cp:revision>2</cp:revision>
  <dcterms:created xsi:type="dcterms:W3CDTF">2017-05-25T13:18:00Z</dcterms:created>
  <dcterms:modified xsi:type="dcterms:W3CDTF">2017-05-25T13:18:00Z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